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181" w:type="dxa"/>
        <w:jc w:val="center"/>
        <w:tblInd w:w="2146" w:type="dxa"/>
        <w:tblLook w:val="01E0" w:firstRow="1" w:lastRow="1" w:firstColumn="1" w:lastColumn="1" w:noHBand="0" w:noVBand="0"/>
      </w:tblPr>
      <w:tblGrid>
        <w:gridCol w:w="8181"/>
      </w:tblGrid>
      <w:tr w:rsidR="00B23190" w:rsidRPr="00B23190" w:rsidTr="00A80B94">
        <w:trPr>
          <w:trHeight w:val="183"/>
          <w:jc w:val="center"/>
        </w:trPr>
        <w:tc>
          <w:tcPr>
            <w:tcW w:w="8181" w:type="dxa"/>
          </w:tcPr>
          <w:p w:rsidR="00B23190" w:rsidRPr="00B23190" w:rsidRDefault="00B23190" w:rsidP="00B23190">
            <w:pPr>
              <w:keepNext/>
              <w:spacing w:line="240" w:lineRule="auto"/>
              <w:jc w:val="center"/>
              <w:outlineLvl w:val="4"/>
              <w:rPr>
                <w:rFonts w:ascii="Arial" w:hAnsi="Arial" w:cs="Arial"/>
                <w:b/>
                <w:bCs/>
                <w:i/>
                <w:sz w:val="20"/>
                <w:szCs w:val="20"/>
              </w:rPr>
            </w:pPr>
            <w:r w:rsidRPr="00B23190">
              <w:rPr>
                <w:rFonts w:ascii="Arial" w:hAnsi="Arial" w:cs="Arial"/>
                <w:b/>
                <w:bCs/>
                <w:sz w:val="20"/>
                <w:szCs w:val="20"/>
              </w:rPr>
              <w:t xml:space="preserve">Mẫu MĐ-6: </w:t>
            </w:r>
            <w:r w:rsidRPr="00B23190">
              <w:rPr>
                <w:rFonts w:ascii="Arial" w:hAnsi="Arial" w:cs="Arial"/>
                <w:b/>
                <w:bCs/>
                <w:i/>
                <w:sz w:val="20"/>
                <w:szCs w:val="20"/>
              </w:rPr>
              <w:t xml:space="preserve">Bản giải trình việc đáp ứng các điều kiện thực hiện hoạt động </w:t>
            </w:r>
          </w:p>
          <w:p w:rsidR="00B23190" w:rsidRPr="00B23190" w:rsidRDefault="00B23190" w:rsidP="00B23190">
            <w:pPr>
              <w:keepNext/>
              <w:spacing w:line="240" w:lineRule="auto"/>
              <w:jc w:val="center"/>
              <w:outlineLvl w:val="4"/>
              <w:rPr>
                <w:rFonts w:ascii="Arial" w:hAnsi="Arial" w:cs="Arial"/>
                <w:b/>
                <w:bCs/>
                <w:i/>
                <w:sz w:val="20"/>
                <w:szCs w:val="20"/>
              </w:rPr>
            </w:pPr>
            <w:r w:rsidRPr="00B23190">
              <w:rPr>
                <w:rFonts w:ascii="Arial" w:hAnsi="Arial" w:cs="Arial"/>
                <w:b/>
                <w:bCs/>
                <w:i/>
                <w:sz w:val="20"/>
                <w:szCs w:val="20"/>
              </w:rPr>
              <w:t>mua bán hàng hóa và các hoạt động liên quan trực tiếp đến mua bán hàng hoá</w:t>
            </w:r>
          </w:p>
        </w:tc>
      </w:tr>
    </w:tbl>
    <w:p w:rsidR="00B23190" w:rsidRPr="00B23190" w:rsidRDefault="00B23190" w:rsidP="00B23190">
      <w:pPr>
        <w:keepNext/>
        <w:spacing w:line="240" w:lineRule="auto"/>
        <w:jc w:val="center"/>
        <w:outlineLvl w:val="4"/>
        <w:rPr>
          <w:rFonts w:ascii="Arial" w:hAnsi="Arial" w:cs="Arial"/>
          <w:b/>
          <w:sz w:val="20"/>
          <w:szCs w:val="20"/>
        </w:rPr>
      </w:pPr>
    </w:p>
    <w:tbl>
      <w:tblPr>
        <w:tblW w:w="8820" w:type="dxa"/>
        <w:tblInd w:w="108" w:type="dxa"/>
        <w:tblLook w:val="04A0" w:firstRow="1" w:lastRow="0" w:firstColumn="1" w:lastColumn="0" w:noHBand="0" w:noVBand="1"/>
      </w:tblPr>
      <w:tblGrid>
        <w:gridCol w:w="4502"/>
        <w:gridCol w:w="4318"/>
      </w:tblGrid>
      <w:tr w:rsidR="00B23190" w:rsidRPr="00B23190" w:rsidTr="00A80B94">
        <w:tc>
          <w:tcPr>
            <w:tcW w:w="4502" w:type="dxa"/>
          </w:tcPr>
          <w:p w:rsidR="00B23190" w:rsidRPr="00B23190" w:rsidRDefault="00B23190" w:rsidP="00B23190">
            <w:pPr>
              <w:keepNext/>
              <w:spacing w:line="240" w:lineRule="auto"/>
              <w:jc w:val="center"/>
              <w:outlineLvl w:val="4"/>
              <w:rPr>
                <w:rFonts w:ascii="Arial" w:hAnsi="Arial" w:cs="Arial"/>
                <w:b/>
                <w:sz w:val="20"/>
                <w:szCs w:val="20"/>
              </w:rPr>
            </w:pPr>
            <w:r w:rsidRPr="00B23190">
              <w:rPr>
                <w:rFonts w:ascii="Arial" w:hAnsi="Arial" w:cs="Arial"/>
                <w:b/>
                <w:sz w:val="20"/>
                <w:szCs w:val="20"/>
              </w:rPr>
              <w:t>TÊN DOANH NGHIỆP</w:t>
            </w:r>
          </w:p>
          <w:p w:rsidR="00B23190" w:rsidRPr="00B23190" w:rsidRDefault="00B23190" w:rsidP="00B23190">
            <w:pPr>
              <w:spacing w:line="240" w:lineRule="auto"/>
              <w:jc w:val="center"/>
              <w:rPr>
                <w:rFonts w:ascii="Times New Roman" w:hAnsi="Times New Roman"/>
                <w:szCs w:val="24"/>
              </w:rPr>
            </w:pPr>
            <w:r w:rsidRPr="00B23190">
              <w:rPr>
                <w:rFonts w:ascii="Times New Roman" w:hAnsi="Times New Roman"/>
                <w:szCs w:val="24"/>
              </w:rPr>
              <w:t>---------------</w:t>
            </w:r>
          </w:p>
        </w:tc>
        <w:tc>
          <w:tcPr>
            <w:tcW w:w="4318" w:type="dxa"/>
          </w:tcPr>
          <w:p w:rsidR="00B23190" w:rsidRPr="00B23190" w:rsidRDefault="00B23190" w:rsidP="00B23190">
            <w:pPr>
              <w:keepNext/>
              <w:spacing w:line="240" w:lineRule="auto"/>
              <w:jc w:val="center"/>
              <w:outlineLvl w:val="4"/>
              <w:rPr>
                <w:rFonts w:ascii="Arial" w:hAnsi="Arial" w:cs="Arial"/>
                <w:b/>
                <w:sz w:val="20"/>
                <w:szCs w:val="20"/>
              </w:rPr>
            </w:pPr>
            <w:r w:rsidRPr="00B23190">
              <w:rPr>
                <w:rFonts w:ascii="Arial" w:hAnsi="Arial" w:cs="Arial"/>
                <w:b/>
                <w:sz w:val="20"/>
                <w:szCs w:val="20"/>
              </w:rPr>
              <w:t>CỘNG HOÀ XÃ HỘI CHỦ NGHĨA VIỆT NAM</w:t>
            </w:r>
          </w:p>
          <w:p w:rsidR="00B23190" w:rsidRPr="00B23190" w:rsidRDefault="00B23190" w:rsidP="00B23190">
            <w:pPr>
              <w:keepNext/>
              <w:spacing w:line="240" w:lineRule="auto"/>
              <w:jc w:val="center"/>
              <w:outlineLvl w:val="4"/>
              <w:rPr>
                <w:rFonts w:ascii="Arial" w:hAnsi="Arial" w:cs="Arial"/>
                <w:b/>
                <w:bCs/>
                <w:sz w:val="20"/>
                <w:szCs w:val="20"/>
              </w:rPr>
            </w:pPr>
            <w:r w:rsidRPr="00B23190">
              <w:rPr>
                <w:rFonts w:ascii="Arial" w:hAnsi="Arial" w:cs="Arial"/>
                <w:b/>
                <w:bCs/>
                <w:sz w:val="20"/>
                <w:szCs w:val="20"/>
              </w:rPr>
              <w:t>Độc lập - Tự do - Hạnh phúc</w:t>
            </w:r>
          </w:p>
          <w:p w:rsidR="00B23190" w:rsidRPr="00B23190" w:rsidRDefault="00B23190" w:rsidP="00B23190">
            <w:pPr>
              <w:spacing w:line="240" w:lineRule="auto"/>
              <w:jc w:val="center"/>
              <w:rPr>
                <w:rFonts w:ascii="Arial" w:hAnsi="Arial" w:cs="Arial"/>
                <w:sz w:val="20"/>
                <w:szCs w:val="24"/>
              </w:rPr>
            </w:pPr>
            <w:r w:rsidRPr="00B23190">
              <w:rPr>
                <w:rFonts w:ascii="Times New Roman" w:hAnsi="Times New Roman"/>
                <w:szCs w:val="24"/>
              </w:rPr>
              <w:t>------------</w:t>
            </w:r>
          </w:p>
        </w:tc>
      </w:tr>
    </w:tbl>
    <w:p w:rsidR="00B23190" w:rsidRPr="00B23190" w:rsidRDefault="00B23190" w:rsidP="00B23190">
      <w:pPr>
        <w:keepNext/>
        <w:spacing w:line="240" w:lineRule="auto"/>
        <w:jc w:val="center"/>
        <w:outlineLvl w:val="4"/>
        <w:rPr>
          <w:rFonts w:ascii="Arial" w:hAnsi="Arial" w:cs="Arial"/>
          <w:b/>
          <w:sz w:val="20"/>
          <w:szCs w:val="20"/>
        </w:rPr>
      </w:pPr>
    </w:p>
    <w:p w:rsidR="00B23190" w:rsidRPr="00B23190" w:rsidRDefault="00B23190" w:rsidP="00B23190">
      <w:pPr>
        <w:spacing w:line="240" w:lineRule="auto"/>
        <w:jc w:val="left"/>
        <w:rPr>
          <w:rFonts w:ascii="Times New Roman" w:hAnsi="Times New Roman"/>
          <w:szCs w:val="24"/>
        </w:rPr>
      </w:pPr>
    </w:p>
    <w:p w:rsidR="00B23190" w:rsidRPr="00B23190" w:rsidRDefault="00B23190" w:rsidP="00B23190">
      <w:pPr>
        <w:keepNext/>
        <w:spacing w:line="240" w:lineRule="auto"/>
        <w:jc w:val="center"/>
        <w:outlineLvl w:val="4"/>
        <w:rPr>
          <w:rFonts w:ascii="Arial" w:hAnsi="Arial" w:cs="Arial"/>
          <w:b/>
          <w:sz w:val="20"/>
          <w:szCs w:val="20"/>
        </w:rPr>
      </w:pPr>
      <w:r w:rsidRPr="00B23190">
        <w:rPr>
          <w:rFonts w:ascii="Arial" w:hAnsi="Arial" w:cs="Arial"/>
          <w:b/>
          <w:sz w:val="20"/>
          <w:szCs w:val="20"/>
        </w:rPr>
        <w:t xml:space="preserve">BẢN GIẢI TRÌNH VIỆC ĐÁP ỨNG ĐIỀU KIỆN THỰC HIỆN </w:t>
      </w:r>
    </w:p>
    <w:p w:rsidR="00B23190" w:rsidRPr="00B23190" w:rsidRDefault="00B23190" w:rsidP="00B23190">
      <w:pPr>
        <w:keepNext/>
        <w:spacing w:line="240" w:lineRule="auto"/>
        <w:jc w:val="center"/>
        <w:outlineLvl w:val="4"/>
        <w:rPr>
          <w:rFonts w:ascii="Arial" w:hAnsi="Arial" w:cs="Arial"/>
          <w:b/>
          <w:sz w:val="20"/>
          <w:szCs w:val="20"/>
        </w:rPr>
      </w:pPr>
      <w:r w:rsidRPr="00B23190">
        <w:rPr>
          <w:rFonts w:ascii="Arial" w:hAnsi="Arial" w:cs="Arial"/>
          <w:b/>
          <w:sz w:val="20"/>
          <w:szCs w:val="20"/>
        </w:rPr>
        <w:t>HOẠT ĐỘNG MUA BÁN HÀNG HÓA VÀ CÁC HOẠT ĐỘNG</w:t>
      </w:r>
    </w:p>
    <w:p w:rsidR="00B23190" w:rsidRPr="00B23190" w:rsidRDefault="00B23190" w:rsidP="00B23190">
      <w:pPr>
        <w:keepNext/>
        <w:spacing w:line="240" w:lineRule="auto"/>
        <w:jc w:val="center"/>
        <w:outlineLvl w:val="4"/>
        <w:rPr>
          <w:rFonts w:ascii="Arial" w:hAnsi="Arial" w:cs="Arial"/>
          <w:b/>
          <w:sz w:val="20"/>
          <w:szCs w:val="20"/>
        </w:rPr>
      </w:pPr>
      <w:r w:rsidRPr="00B23190">
        <w:rPr>
          <w:rFonts w:ascii="Arial" w:hAnsi="Arial" w:cs="Arial"/>
          <w:b/>
          <w:sz w:val="20"/>
          <w:szCs w:val="20"/>
        </w:rPr>
        <w:t xml:space="preserve"> LIÊN QUAN TRỰC TIẾP ĐẾN MUA BÁN HÀNG HOÁ</w:t>
      </w:r>
    </w:p>
    <w:p w:rsidR="00B23190" w:rsidRPr="00B23190" w:rsidRDefault="00B23190" w:rsidP="00B23190">
      <w:pPr>
        <w:keepNext/>
        <w:spacing w:line="240" w:lineRule="auto"/>
        <w:jc w:val="center"/>
        <w:outlineLvl w:val="4"/>
        <w:rPr>
          <w:rFonts w:ascii="Arial" w:hAnsi="Arial" w:cs="Arial"/>
          <w:b/>
          <w:sz w:val="20"/>
          <w:szCs w:val="20"/>
        </w:rPr>
      </w:pPr>
    </w:p>
    <w:p w:rsidR="00B23190" w:rsidRPr="00B23190" w:rsidRDefault="00B23190" w:rsidP="00B23190">
      <w:pPr>
        <w:spacing w:line="240" w:lineRule="auto"/>
        <w:rPr>
          <w:rFonts w:ascii="Arial" w:hAnsi="Arial" w:cs="Arial"/>
          <w:sz w:val="20"/>
          <w:szCs w:val="20"/>
        </w:rPr>
      </w:pPr>
    </w:p>
    <w:p w:rsidR="00B23190" w:rsidRPr="00B23190" w:rsidRDefault="00B23190" w:rsidP="00B23190">
      <w:pPr>
        <w:tabs>
          <w:tab w:val="left" w:pos="5580"/>
        </w:tabs>
        <w:spacing w:after="120" w:line="240" w:lineRule="auto"/>
        <w:ind w:firstLine="720"/>
        <w:rPr>
          <w:rFonts w:ascii="Arial" w:hAnsi="Arial" w:cs="Arial"/>
          <w:b/>
          <w:sz w:val="20"/>
          <w:szCs w:val="20"/>
        </w:rPr>
      </w:pPr>
      <w:r w:rsidRPr="00B23190">
        <w:rPr>
          <w:rFonts w:ascii="Arial" w:hAnsi="Arial" w:cs="Arial"/>
          <w:b/>
          <w:sz w:val="20"/>
          <w:szCs w:val="20"/>
        </w:rPr>
        <w:t xml:space="preserve">I. Nội dung giải trình về sự phù hợp với cam kết mở cửa thị trường </w:t>
      </w:r>
    </w:p>
    <w:p w:rsidR="00B23190" w:rsidRPr="00B23190" w:rsidRDefault="00B23190" w:rsidP="00B23190">
      <w:pPr>
        <w:spacing w:after="120" w:line="240" w:lineRule="auto"/>
        <w:ind w:firstLine="720"/>
        <w:rPr>
          <w:rFonts w:ascii="Arial" w:hAnsi="Arial" w:cs="Arial"/>
          <w:sz w:val="20"/>
          <w:szCs w:val="20"/>
        </w:rPr>
      </w:pPr>
      <w:r w:rsidRPr="00B23190">
        <w:rPr>
          <w:rFonts w:ascii="Arial" w:hAnsi="Arial" w:cs="Arial"/>
          <w:b/>
          <w:sz w:val="20"/>
          <w:szCs w:val="20"/>
        </w:rPr>
        <w:t xml:space="preserve">1. Quốc tịch nhà đầu tư nước ngoài: </w:t>
      </w:r>
      <w:r w:rsidRPr="00B23190">
        <w:rPr>
          <w:rFonts w:ascii="Arial" w:hAnsi="Arial" w:cs="Arial"/>
          <w:sz w:val="20"/>
          <w:szCs w:val="20"/>
        </w:rPr>
        <w:t xml:space="preserve">Nhà đầu tư nước ngoài căn cứ vào nơi đăng ký thành lập (trong trường hợp nhà đầu tư nước ngoài là tổ chức), quốc tịch (trong trường hợp nhà đầu tư nước ngoài là cá nhân) của nhà đầu tư nước ngoài để xem xét nhà đầu tư nước ngoài thuộc hay không thuộc các nước, vùng lãnh thổ tham gia Điều ước quốc tế mà Cộng hòa xã hội chủ nghĩa Việt </w:t>
      </w:r>
      <w:smartTag w:uri="urn:schemas-microsoft-com:office:smarttags" w:element="PersonName">
        <w:r w:rsidRPr="00B23190">
          <w:rPr>
            <w:rFonts w:ascii="Arial" w:hAnsi="Arial" w:cs="Arial"/>
            <w:sz w:val="20"/>
            <w:szCs w:val="20"/>
          </w:rPr>
          <w:t>Nam</w:t>
        </w:r>
      </w:smartTag>
      <w:r w:rsidRPr="00B23190">
        <w:rPr>
          <w:rFonts w:ascii="Arial" w:hAnsi="Arial" w:cs="Arial"/>
          <w:sz w:val="20"/>
          <w:szCs w:val="20"/>
        </w:rPr>
        <w:t xml:space="preserve"> là thành viên và trong Điều ước quốc tế đó Việt </w:t>
      </w:r>
      <w:smartTag w:uri="urn:schemas-microsoft-com:office:smarttags" w:element="PersonName">
        <w:r w:rsidRPr="00B23190">
          <w:rPr>
            <w:rFonts w:ascii="Arial" w:hAnsi="Arial" w:cs="Arial"/>
            <w:sz w:val="20"/>
            <w:szCs w:val="20"/>
          </w:rPr>
          <w:t>Nam</w:t>
        </w:r>
      </w:smartTag>
      <w:r w:rsidRPr="00B23190">
        <w:rPr>
          <w:rFonts w:ascii="Arial" w:hAnsi="Arial" w:cs="Arial"/>
          <w:sz w:val="20"/>
          <w:szCs w:val="20"/>
        </w:rPr>
        <w:t xml:space="preserve"> có cam kết mở cửa thị trường về hoạt động mua bán hàng hóa và các hoạt động liên quan trực tiếp đến mua bán hàng hóa.</w:t>
      </w:r>
    </w:p>
    <w:p w:rsidR="00B23190" w:rsidRPr="00B23190" w:rsidRDefault="00B23190" w:rsidP="00B23190">
      <w:pPr>
        <w:tabs>
          <w:tab w:val="left" w:pos="1900"/>
        </w:tabs>
        <w:spacing w:after="120" w:line="240" w:lineRule="auto"/>
        <w:ind w:firstLine="720"/>
        <w:rPr>
          <w:rFonts w:ascii="Arial" w:hAnsi="Arial" w:cs="Arial"/>
          <w:sz w:val="20"/>
          <w:szCs w:val="20"/>
        </w:rPr>
      </w:pPr>
      <w:r w:rsidRPr="00B23190">
        <w:rPr>
          <w:rFonts w:ascii="Arial" w:hAnsi="Arial" w:cs="Arial"/>
          <w:b/>
          <w:sz w:val="20"/>
          <w:szCs w:val="20"/>
        </w:rPr>
        <w:t>2. Hình thức đầu tư:</w:t>
      </w:r>
      <w:r w:rsidRPr="00B23190">
        <w:rPr>
          <w:rFonts w:ascii="Arial" w:hAnsi="Arial" w:cs="Arial"/>
          <w:sz w:val="20"/>
          <w:szCs w:val="20"/>
        </w:rPr>
        <w:t xml:space="preserve"> Nhà đầu tư nước ngoài căn cứ vào hình thức đầu tư và lộ trình thực hiện hoạt động mua bán hàng hoá và các hoạt động liên quan trực tiếp đến mua bán hàng hoá quy định tại Phụ lục số 01 Quyết định số 10/2007/QĐ-BTM ngày 21 tháng 5 năm 20007 của Bộ Thương mại (nay là Bộ Công Thương công bố lộ trình thực hiện hoạt động mua bán hàng hoá và các hoạt động liên quan trực tiếp đến mua bán hàng hoá (sau đây gọi tắt là Quyết định số 10/2007/QĐ-BTM) và quy định pháp luật có liên quan để xem xét sự phù hợp giữa hình thức đầu tư và lĩnh vực đầu tư. </w:t>
      </w:r>
    </w:p>
    <w:p w:rsidR="00B23190" w:rsidRPr="00B23190" w:rsidRDefault="00B23190" w:rsidP="00B23190">
      <w:pPr>
        <w:spacing w:after="120" w:line="240" w:lineRule="auto"/>
        <w:ind w:firstLine="720"/>
        <w:rPr>
          <w:rFonts w:ascii="Arial" w:hAnsi="Arial" w:cs="Arial"/>
          <w:b/>
          <w:sz w:val="20"/>
          <w:szCs w:val="20"/>
        </w:rPr>
      </w:pPr>
      <w:r w:rsidRPr="00B23190">
        <w:rPr>
          <w:rFonts w:ascii="Arial" w:hAnsi="Arial" w:cs="Arial"/>
          <w:b/>
          <w:sz w:val="20"/>
          <w:szCs w:val="20"/>
        </w:rPr>
        <w:t>II. Nội dung giải trình việc đáp ứng điều kiện thực hiện hoạt động mua bán hàng hoá (nếu đề nghị cấp phép thực hiện)</w:t>
      </w:r>
    </w:p>
    <w:p w:rsidR="00B23190" w:rsidRPr="00B23190" w:rsidRDefault="00B23190" w:rsidP="00B23190">
      <w:pPr>
        <w:spacing w:after="120" w:line="240" w:lineRule="auto"/>
        <w:ind w:firstLine="720"/>
        <w:rPr>
          <w:rFonts w:ascii="Arial" w:hAnsi="Arial" w:cs="Arial"/>
          <w:sz w:val="20"/>
          <w:szCs w:val="20"/>
        </w:rPr>
      </w:pPr>
      <w:r w:rsidRPr="00B23190">
        <w:rPr>
          <w:rFonts w:ascii="Arial" w:hAnsi="Arial" w:cs="Arial"/>
          <w:sz w:val="20"/>
          <w:szCs w:val="20"/>
        </w:rPr>
        <w:t xml:space="preserve">1. Hàng hoá kinh doanh: Nhà đầu tư nước ngoài lập danh mục hàng hóa đề nghị cấp phép thực hiện quyền xuất khẩu, quyền nhập khẩu, quyền phân phối theo tên nhóm hàng hoặc tên từng mặt hàng kèm theo mã HS tương ứng và căn cứ vào Danh mục hàng hoá và lộ trình thực hiện quyền xuất khẩu, quyền nhập khẩu, quyền phân phối theo quy định của Phụ lục số 02, 03 và 04 Quyết định số 10/2007/QĐ-BTM và quy định pháp luật có liên quan để xem xét sự phù hợp giữa hàng hoá với lộ trình mở cửa thị trường. </w:t>
      </w:r>
    </w:p>
    <w:p w:rsidR="00B23190" w:rsidRPr="00B23190" w:rsidRDefault="00B23190" w:rsidP="00B23190">
      <w:pPr>
        <w:spacing w:after="120" w:line="240" w:lineRule="auto"/>
        <w:ind w:firstLine="720"/>
        <w:rPr>
          <w:rFonts w:ascii="Arial" w:hAnsi="Arial" w:cs="Arial"/>
          <w:sz w:val="20"/>
          <w:szCs w:val="20"/>
        </w:rPr>
      </w:pPr>
      <w:r w:rsidRPr="00B23190">
        <w:rPr>
          <w:rFonts w:ascii="Arial" w:hAnsi="Arial" w:cs="Arial"/>
          <w:sz w:val="20"/>
          <w:szCs w:val="20"/>
        </w:rPr>
        <w:t xml:space="preserve">2. Phạm vi hoạt động: Nhà đầu tư nước ngoài căn cứ vào các quy định về hoạt động mua bán hàng hóa của Nghị định số 23/2007/NĐ-CP ngày 12 tháng 02 năm 2007 quy định chi tiết Luật Thương mại về hoạt động mua bán hàng hoá và các hoạt động liên quan trực tiếp đến mua bán hàng hoá của doanh nghiệp có vốn đầu tư nước ngoài tại Việt </w:t>
      </w:r>
      <w:smartTag w:uri="urn:schemas-microsoft-com:office:smarttags" w:element="PersonName">
        <w:r w:rsidRPr="00B23190">
          <w:rPr>
            <w:rFonts w:ascii="Arial" w:hAnsi="Arial" w:cs="Arial"/>
            <w:sz w:val="20"/>
            <w:szCs w:val="20"/>
          </w:rPr>
          <w:t>Nam</w:t>
        </w:r>
      </w:smartTag>
      <w:r w:rsidRPr="00B23190">
        <w:rPr>
          <w:rFonts w:ascii="Arial" w:hAnsi="Arial" w:cs="Arial"/>
          <w:sz w:val="20"/>
          <w:szCs w:val="20"/>
        </w:rPr>
        <w:t xml:space="preserve"> (sau đây gọi tắt là Nghị định số 23/2007/NĐ-CP), Luật Thương mại và quy định pháp luật có liên quan để giải trình phạm vi hoạt động là: quyền xuất khẩu, quyền nhập khẩu, quyền phân phối (bán buôn, bán lẻ, lập cơ sở bán lẻ, nhượng quyền thương mại, đại lý mua bán hàng hoá). Trong đó cần giải trình rõ:</w:t>
      </w:r>
    </w:p>
    <w:p w:rsidR="00B23190" w:rsidRPr="00B23190" w:rsidRDefault="00B23190" w:rsidP="00B23190">
      <w:pPr>
        <w:spacing w:after="120" w:line="240" w:lineRule="auto"/>
        <w:ind w:firstLine="720"/>
        <w:rPr>
          <w:rFonts w:ascii="Arial" w:hAnsi="Arial" w:cs="Arial"/>
          <w:sz w:val="20"/>
          <w:szCs w:val="20"/>
        </w:rPr>
      </w:pPr>
      <w:r w:rsidRPr="00B23190">
        <w:rPr>
          <w:rFonts w:ascii="Arial" w:hAnsi="Arial" w:cs="Arial"/>
          <w:sz w:val="20"/>
          <w:szCs w:val="20"/>
        </w:rPr>
        <w:t xml:space="preserve">a) Phương thức thực hiện xuất khẩu, nhập khẩu, mua trong nước các hàng hoá để thực hiện quyền xuất khẩu, nhập khẩu, phân phối (giải trình rõ các thủ tục phải thực hiện để hoàn thành thủ tục hải quan đối với hàng xuất khẩu, nhập khẩu; thủ tục mua hàng đối với hàng hoá mua trong nước). </w:t>
      </w:r>
    </w:p>
    <w:p w:rsidR="00B23190" w:rsidRPr="00B23190" w:rsidRDefault="00B23190" w:rsidP="00B23190">
      <w:pPr>
        <w:tabs>
          <w:tab w:val="left" w:pos="1900"/>
        </w:tabs>
        <w:spacing w:after="120" w:line="240" w:lineRule="auto"/>
        <w:ind w:firstLine="720"/>
        <w:rPr>
          <w:rFonts w:ascii="Arial" w:hAnsi="Arial" w:cs="Arial"/>
          <w:sz w:val="20"/>
          <w:szCs w:val="20"/>
        </w:rPr>
      </w:pPr>
      <w:r w:rsidRPr="00B23190">
        <w:rPr>
          <w:rFonts w:ascii="Arial" w:hAnsi="Arial" w:cs="Arial"/>
          <w:sz w:val="20"/>
          <w:szCs w:val="20"/>
        </w:rPr>
        <w:t xml:space="preserve">b) </w:t>
      </w:r>
      <w:smartTag w:uri="urn:schemas-microsoft-com:office:smarttags" w:element="place">
        <w:r w:rsidRPr="00B23190">
          <w:rPr>
            <w:rFonts w:ascii="Arial" w:hAnsi="Arial" w:cs="Arial"/>
            <w:sz w:val="20"/>
            <w:szCs w:val="20"/>
          </w:rPr>
          <w:t>Chu</w:t>
        </w:r>
      </w:smartTag>
      <w:r w:rsidRPr="00B23190">
        <w:rPr>
          <w:rFonts w:ascii="Arial" w:hAnsi="Arial" w:cs="Arial"/>
          <w:sz w:val="20"/>
          <w:szCs w:val="20"/>
        </w:rPr>
        <w:t xml:space="preserve"> trình thực hiện quyền xuất khẩu, quyền nhập khẩu, quyền phân phối: </w:t>
      </w:r>
    </w:p>
    <w:p w:rsidR="00B23190" w:rsidRPr="00B23190" w:rsidRDefault="00B23190" w:rsidP="00B23190">
      <w:pPr>
        <w:tabs>
          <w:tab w:val="left" w:pos="1900"/>
        </w:tabs>
        <w:spacing w:after="120" w:line="240" w:lineRule="auto"/>
        <w:ind w:firstLine="720"/>
        <w:rPr>
          <w:rFonts w:ascii="Arial" w:hAnsi="Arial" w:cs="Arial"/>
          <w:sz w:val="20"/>
          <w:szCs w:val="20"/>
        </w:rPr>
      </w:pPr>
      <w:r w:rsidRPr="00B23190">
        <w:rPr>
          <w:rFonts w:ascii="Arial" w:hAnsi="Arial" w:cs="Arial"/>
          <w:sz w:val="20"/>
          <w:szCs w:val="20"/>
        </w:rPr>
        <w:t xml:space="preserve">- </w:t>
      </w:r>
      <w:smartTag w:uri="urn:schemas-microsoft-com:office:smarttags" w:element="place">
        <w:r w:rsidRPr="00B23190">
          <w:rPr>
            <w:rFonts w:ascii="Arial" w:hAnsi="Arial" w:cs="Arial"/>
            <w:sz w:val="20"/>
            <w:szCs w:val="20"/>
          </w:rPr>
          <w:t>Chu</w:t>
        </w:r>
      </w:smartTag>
      <w:r w:rsidRPr="00B23190">
        <w:rPr>
          <w:rFonts w:ascii="Arial" w:hAnsi="Arial" w:cs="Arial"/>
          <w:sz w:val="20"/>
          <w:szCs w:val="20"/>
        </w:rPr>
        <w:t xml:space="preserve"> trình thực hiện quyền xuất khẩu: giải trình về trình tự lưu chuyển hàng hoá từ khi nhận hàng của người bán đến khi hoàn thành thủ tục xuất khẩu gắn với điều kiện không được mở địa điểm để mua gom hàng hoá xuất khẩu.</w:t>
      </w:r>
    </w:p>
    <w:p w:rsidR="00B23190" w:rsidRPr="00B23190" w:rsidRDefault="00B23190" w:rsidP="00B23190">
      <w:pPr>
        <w:tabs>
          <w:tab w:val="left" w:pos="1900"/>
        </w:tabs>
        <w:spacing w:after="120" w:line="240" w:lineRule="auto"/>
        <w:ind w:firstLine="720"/>
        <w:rPr>
          <w:rFonts w:ascii="Arial" w:hAnsi="Arial" w:cs="Arial"/>
          <w:sz w:val="20"/>
          <w:szCs w:val="20"/>
        </w:rPr>
      </w:pPr>
      <w:r w:rsidRPr="00B23190">
        <w:rPr>
          <w:rFonts w:ascii="Arial" w:hAnsi="Arial" w:cs="Arial"/>
          <w:sz w:val="20"/>
          <w:szCs w:val="20"/>
        </w:rPr>
        <w:t xml:space="preserve">- </w:t>
      </w:r>
      <w:smartTag w:uri="urn:schemas-microsoft-com:office:smarttags" w:element="place">
        <w:r w:rsidRPr="00B23190">
          <w:rPr>
            <w:rFonts w:ascii="Arial" w:hAnsi="Arial" w:cs="Arial"/>
            <w:sz w:val="20"/>
            <w:szCs w:val="20"/>
          </w:rPr>
          <w:t>Chu</w:t>
        </w:r>
      </w:smartTag>
      <w:r w:rsidRPr="00B23190">
        <w:rPr>
          <w:rFonts w:ascii="Arial" w:hAnsi="Arial" w:cs="Arial"/>
          <w:sz w:val="20"/>
          <w:szCs w:val="20"/>
        </w:rPr>
        <w:t xml:space="preserve"> trình thực hiện quyền nhập khẩu: giải trình về trình tự lưu chuyển hàng hoá từ khi hoàn thành thủ tục nhập khẩu đến khi giao hàng cho người mua gắn với điều kiện không được tổ chức hoặc tham gia hệ thống phân phối.</w:t>
      </w:r>
    </w:p>
    <w:p w:rsidR="00B23190" w:rsidRPr="00B23190" w:rsidRDefault="00B23190" w:rsidP="00B23190">
      <w:pPr>
        <w:tabs>
          <w:tab w:val="left" w:pos="1900"/>
        </w:tabs>
        <w:spacing w:after="120" w:line="240" w:lineRule="auto"/>
        <w:ind w:firstLine="720"/>
        <w:rPr>
          <w:rFonts w:ascii="Arial" w:hAnsi="Arial" w:cs="Arial"/>
          <w:sz w:val="20"/>
          <w:szCs w:val="20"/>
        </w:rPr>
      </w:pPr>
      <w:r w:rsidRPr="00B23190">
        <w:rPr>
          <w:rFonts w:ascii="Arial" w:hAnsi="Arial" w:cs="Arial"/>
          <w:sz w:val="20"/>
          <w:szCs w:val="20"/>
        </w:rPr>
        <w:lastRenderedPageBreak/>
        <w:t>- Chu trình thực hiện quyền phân phối: giải trình về trình tự lưu chuyển hàng hoá từ khi hoàn thành thủ tục nhập khẩu đến khi giao hàng cho người mua (đối với hàng nhập khẩu để phân phối) và trình tự lưu chuyển hàng hoá từ khi nhận hàng của người bán đến khi giao hàng cho người mua (đối với hàng mua trong nước để phân phối), cách thức bán hàng (đối với hàng hoá bán lẻ để tiêu dùng).</w:t>
      </w:r>
    </w:p>
    <w:p w:rsidR="00B23190" w:rsidRPr="00B23190" w:rsidRDefault="00B23190" w:rsidP="00B23190">
      <w:pPr>
        <w:tabs>
          <w:tab w:val="left" w:pos="1900"/>
        </w:tabs>
        <w:spacing w:after="120" w:line="240" w:lineRule="auto"/>
        <w:ind w:firstLine="720"/>
        <w:rPr>
          <w:rFonts w:ascii="Arial" w:hAnsi="Arial" w:cs="Arial"/>
          <w:sz w:val="20"/>
          <w:szCs w:val="20"/>
        </w:rPr>
      </w:pPr>
      <w:r w:rsidRPr="00B23190">
        <w:rPr>
          <w:rFonts w:ascii="Arial" w:hAnsi="Arial" w:cs="Arial"/>
          <w:sz w:val="20"/>
          <w:szCs w:val="20"/>
        </w:rPr>
        <w:t>c) Thị trường mục tiêu, đối tượng khách hàng.</w:t>
      </w:r>
    </w:p>
    <w:p w:rsidR="00B23190" w:rsidRPr="00B23190" w:rsidRDefault="00B23190" w:rsidP="00B23190">
      <w:pPr>
        <w:tabs>
          <w:tab w:val="left" w:pos="1900"/>
        </w:tabs>
        <w:spacing w:after="120" w:line="240" w:lineRule="auto"/>
        <w:ind w:firstLine="720"/>
        <w:rPr>
          <w:rFonts w:ascii="Arial" w:hAnsi="Arial" w:cs="Arial"/>
          <w:spacing w:val="-4"/>
          <w:sz w:val="20"/>
          <w:szCs w:val="20"/>
        </w:rPr>
      </w:pPr>
      <w:r w:rsidRPr="00B23190">
        <w:rPr>
          <w:rFonts w:ascii="Arial" w:hAnsi="Arial" w:cs="Arial"/>
          <w:spacing w:val="-4"/>
          <w:sz w:val="20"/>
          <w:szCs w:val="20"/>
        </w:rPr>
        <w:t>d) Các phương án về kho lưu giữ, bảo quản hàng hoá (trường hợp liên quan đến vệ sinh môi trường, an toàn cháy nổ, cần giải trình các biện pháp khắc phục).</w:t>
      </w:r>
    </w:p>
    <w:p w:rsidR="00B23190" w:rsidRPr="00B23190" w:rsidRDefault="00B23190" w:rsidP="00B23190">
      <w:pPr>
        <w:spacing w:after="120" w:line="240" w:lineRule="auto"/>
        <w:ind w:firstLine="720"/>
        <w:rPr>
          <w:rFonts w:ascii="Arial" w:hAnsi="Arial" w:cs="Arial"/>
          <w:sz w:val="20"/>
          <w:szCs w:val="20"/>
        </w:rPr>
      </w:pPr>
      <w:r w:rsidRPr="00B23190">
        <w:rPr>
          <w:rFonts w:ascii="Arial" w:hAnsi="Arial" w:cs="Arial"/>
          <w:sz w:val="20"/>
          <w:szCs w:val="20"/>
        </w:rPr>
        <w:t>đ) Các vấn đề liên quan đến điều kiện kinh doanh (trường hợp hàng hoá xuất khẩu, nhập khẩu, phân phối thuộc diện kinh doanh có điều kiện, nhà đầu tư nước ngoài cần giải trình việc đáp ứng các điều kiện kinh doanh tương ứng theo quy định của pháp luật).</w:t>
      </w:r>
    </w:p>
    <w:p w:rsidR="00B23190" w:rsidRPr="00B23190" w:rsidRDefault="00B23190" w:rsidP="00B23190">
      <w:pPr>
        <w:spacing w:after="120" w:line="240" w:lineRule="auto"/>
        <w:ind w:firstLine="720"/>
        <w:rPr>
          <w:rFonts w:ascii="Arial" w:hAnsi="Arial" w:cs="Arial"/>
          <w:sz w:val="20"/>
          <w:szCs w:val="20"/>
        </w:rPr>
      </w:pPr>
      <w:r w:rsidRPr="00B23190">
        <w:rPr>
          <w:rFonts w:ascii="Arial" w:hAnsi="Arial" w:cs="Arial"/>
          <w:sz w:val="20"/>
          <w:szCs w:val="20"/>
        </w:rPr>
        <w:t>3. Giải trình về khả năng tham gia và phát triển thị trường.</w:t>
      </w:r>
    </w:p>
    <w:p w:rsidR="00B23190" w:rsidRPr="00B23190" w:rsidRDefault="00B23190" w:rsidP="00B23190">
      <w:pPr>
        <w:spacing w:after="120" w:line="240" w:lineRule="auto"/>
        <w:ind w:firstLine="720"/>
        <w:rPr>
          <w:rFonts w:ascii="Arial" w:hAnsi="Arial" w:cs="Arial"/>
          <w:b/>
          <w:sz w:val="20"/>
          <w:szCs w:val="20"/>
        </w:rPr>
      </w:pPr>
      <w:r w:rsidRPr="00B23190">
        <w:rPr>
          <w:rFonts w:ascii="Arial" w:hAnsi="Arial" w:cs="Arial"/>
          <w:b/>
          <w:sz w:val="20"/>
          <w:szCs w:val="20"/>
        </w:rPr>
        <w:t>III. Nội dung giải trình việc đáp ứng điều kiện thực hiện hoạt động liên quan trực tiếp đến mua bán hàng hoá (nếu đề nghị cấp phép thực hiện)</w:t>
      </w:r>
    </w:p>
    <w:p w:rsidR="00B23190" w:rsidRPr="00B23190" w:rsidRDefault="00B23190" w:rsidP="00B23190">
      <w:pPr>
        <w:spacing w:after="120" w:line="240" w:lineRule="auto"/>
        <w:ind w:firstLine="720"/>
        <w:rPr>
          <w:rFonts w:ascii="Arial" w:hAnsi="Arial" w:cs="Arial"/>
          <w:sz w:val="20"/>
          <w:szCs w:val="20"/>
        </w:rPr>
      </w:pPr>
      <w:r w:rsidRPr="00B23190">
        <w:rPr>
          <w:rFonts w:ascii="Arial" w:hAnsi="Arial" w:cs="Arial"/>
          <w:sz w:val="20"/>
          <w:szCs w:val="20"/>
        </w:rPr>
        <w:t xml:space="preserve">1. Hoạt động kinh doanh: Nhà đầu tư nước ngoài căn cứ vào các hoạt động liên quan trực tiếp đến mua bán hàng hóa được quy định tại Nghị định số 23/2007/NĐ-CP, các quy định pháp luật có liên quan và lộ trình thực hiện tương ứng tại Biểu cam kết về thương mại dịch vụ của Việt </w:t>
      </w:r>
      <w:smartTag w:uri="urn:schemas-microsoft-com:office:smarttags" w:element="PersonName">
        <w:r w:rsidRPr="00B23190">
          <w:rPr>
            <w:rFonts w:ascii="Arial" w:hAnsi="Arial" w:cs="Arial"/>
            <w:sz w:val="20"/>
            <w:szCs w:val="20"/>
          </w:rPr>
          <w:t>Nam</w:t>
        </w:r>
      </w:smartTag>
      <w:r w:rsidRPr="00B23190">
        <w:rPr>
          <w:rFonts w:ascii="Arial" w:hAnsi="Arial" w:cs="Arial"/>
          <w:sz w:val="20"/>
          <w:szCs w:val="20"/>
        </w:rPr>
        <w:t xml:space="preserve"> với WTO để xem xét sự phù hợp giữa hoạt động kinh doanh với lộ trình mở cửa thị trường. </w:t>
      </w:r>
    </w:p>
    <w:p w:rsidR="00B23190" w:rsidRPr="00B23190" w:rsidRDefault="00B23190" w:rsidP="00B23190">
      <w:pPr>
        <w:spacing w:after="120" w:line="240" w:lineRule="auto"/>
        <w:ind w:firstLine="720"/>
        <w:rPr>
          <w:rFonts w:ascii="Arial" w:hAnsi="Arial" w:cs="Arial"/>
          <w:sz w:val="20"/>
          <w:szCs w:val="20"/>
        </w:rPr>
      </w:pPr>
      <w:r w:rsidRPr="00B23190">
        <w:rPr>
          <w:rFonts w:ascii="Arial" w:hAnsi="Arial" w:cs="Arial"/>
          <w:sz w:val="20"/>
          <w:szCs w:val="20"/>
        </w:rPr>
        <w:t xml:space="preserve">2. Phạm vi hoạt động: nhà đầu tư nước ngoài căn cứ vào các quy định về hoạt động liên quan trực tiếp đến mua bán hàng hóa của Nghị định số 23/2007/NĐ-CP, Luật Thương mại và Biểu cam kết về thương mại dịch vụ của Việt </w:t>
      </w:r>
      <w:smartTag w:uri="urn:schemas-microsoft-com:office:smarttags" w:element="PersonName">
        <w:r w:rsidRPr="00B23190">
          <w:rPr>
            <w:rFonts w:ascii="Arial" w:hAnsi="Arial" w:cs="Arial"/>
            <w:sz w:val="20"/>
            <w:szCs w:val="20"/>
          </w:rPr>
          <w:t>Nam</w:t>
        </w:r>
      </w:smartTag>
      <w:r w:rsidRPr="00B23190">
        <w:rPr>
          <w:rFonts w:ascii="Arial" w:hAnsi="Arial" w:cs="Arial"/>
          <w:sz w:val="20"/>
          <w:szCs w:val="20"/>
        </w:rPr>
        <w:t xml:space="preserve"> với WTO để giải trình phạm vi các hoạt động liên quan trực tiếp đến mua bán hàng hoá đề nghị cấp phép. Trong đó cần giải trình rõ:</w:t>
      </w:r>
    </w:p>
    <w:p w:rsidR="00B23190" w:rsidRPr="00B23190" w:rsidRDefault="00B23190" w:rsidP="00B23190">
      <w:pPr>
        <w:spacing w:after="120" w:line="240" w:lineRule="auto"/>
        <w:ind w:firstLine="720"/>
        <w:rPr>
          <w:rFonts w:ascii="Arial" w:hAnsi="Arial" w:cs="Arial"/>
          <w:sz w:val="20"/>
          <w:szCs w:val="20"/>
        </w:rPr>
      </w:pPr>
      <w:r w:rsidRPr="00B23190">
        <w:rPr>
          <w:rFonts w:ascii="Arial" w:hAnsi="Arial" w:cs="Arial"/>
          <w:sz w:val="20"/>
          <w:szCs w:val="20"/>
        </w:rPr>
        <w:t>- Mã CPC của hoạt động kinh doanh (theo Bảng mã phân loại sản phẩm dịch vụ trung tâm của Liên hợp quốc).</w:t>
      </w:r>
    </w:p>
    <w:p w:rsidR="00B23190" w:rsidRPr="00B23190" w:rsidRDefault="00B23190" w:rsidP="00B23190">
      <w:pPr>
        <w:spacing w:after="120" w:line="240" w:lineRule="auto"/>
        <w:ind w:firstLine="720"/>
        <w:rPr>
          <w:rFonts w:ascii="Arial" w:hAnsi="Arial" w:cs="Arial"/>
          <w:sz w:val="20"/>
          <w:szCs w:val="20"/>
        </w:rPr>
      </w:pPr>
      <w:r w:rsidRPr="00B23190">
        <w:rPr>
          <w:rFonts w:ascii="Arial" w:hAnsi="Arial" w:cs="Arial"/>
          <w:sz w:val="20"/>
          <w:szCs w:val="20"/>
        </w:rPr>
        <w:t>- Nội dung của hoạt động kinh doanh (mô tả tính chất, đặc điểm, trình tự thực hiện hoạt động kinh doanh...).</w:t>
      </w:r>
    </w:p>
    <w:p w:rsidR="00B23190" w:rsidRPr="00B23190" w:rsidRDefault="00B23190" w:rsidP="00B23190">
      <w:pPr>
        <w:tabs>
          <w:tab w:val="left" w:pos="1900"/>
        </w:tabs>
        <w:spacing w:after="120" w:line="240" w:lineRule="auto"/>
        <w:ind w:firstLine="720"/>
        <w:rPr>
          <w:rFonts w:ascii="Arial" w:hAnsi="Arial" w:cs="Arial"/>
          <w:sz w:val="20"/>
          <w:szCs w:val="20"/>
        </w:rPr>
      </w:pPr>
      <w:r w:rsidRPr="00B23190">
        <w:rPr>
          <w:rFonts w:ascii="Arial" w:hAnsi="Arial" w:cs="Arial"/>
          <w:sz w:val="20"/>
          <w:szCs w:val="20"/>
        </w:rPr>
        <w:t>- Thị trường mục tiêu, đối tượng khách hàng.</w:t>
      </w:r>
    </w:p>
    <w:p w:rsidR="00B23190" w:rsidRPr="00B23190" w:rsidRDefault="00B23190" w:rsidP="00B23190">
      <w:pPr>
        <w:spacing w:after="120" w:line="240" w:lineRule="auto"/>
        <w:ind w:firstLine="720"/>
        <w:rPr>
          <w:rFonts w:ascii="Arial" w:hAnsi="Arial" w:cs="Arial"/>
          <w:sz w:val="20"/>
          <w:szCs w:val="20"/>
        </w:rPr>
      </w:pPr>
      <w:r w:rsidRPr="00B23190">
        <w:rPr>
          <w:rFonts w:ascii="Arial" w:hAnsi="Arial" w:cs="Arial"/>
          <w:sz w:val="20"/>
          <w:szCs w:val="20"/>
        </w:rPr>
        <w:t>- Các vấn đề liên quan đến điều kiện kinh doanh (trường hợp hoạt động kinh doanh thuộc diện kinh doanh có điều kiện, nhà đầu tư nước ngoài cần giải trình việc đáp ứng các điều kiện kinh doanh tương ứng theo quy định của pháp luật).</w:t>
      </w:r>
    </w:p>
    <w:p w:rsidR="00B23190" w:rsidRPr="00B23190" w:rsidRDefault="00B23190" w:rsidP="00B23190">
      <w:pPr>
        <w:spacing w:after="120" w:line="240" w:lineRule="auto"/>
        <w:ind w:firstLine="720"/>
        <w:rPr>
          <w:rFonts w:ascii="Arial" w:hAnsi="Arial" w:cs="Arial"/>
          <w:sz w:val="20"/>
          <w:szCs w:val="20"/>
        </w:rPr>
      </w:pPr>
      <w:r w:rsidRPr="00B23190">
        <w:rPr>
          <w:rFonts w:ascii="Arial" w:hAnsi="Arial" w:cs="Arial"/>
          <w:sz w:val="20"/>
          <w:szCs w:val="20"/>
        </w:rPr>
        <w:t>3. Giải trình về khả năng tham gia và phát triển thị trường.</w:t>
      </w:r>
    </w:p>
    <w:p w:rsidR="00B23190" w:rsidRPr="00B23190" w:rsidRDefault="00B23190" w:rsidP="00B23190">
      <w:pPr>
        <w:tabs>
          <w:tab w:val="left" w:pos="1900"/>
        </w:tabs>
        <w:spacing w:after="120" w:line="240" w:lineRule="auto"/>
        <w:ind w:firstLine="720"/>
        <w:rPr>
          <w:rFonts w:ascii="Arial" w:hAnsi="Arial" w:cs="Arial"/>
          <w:b/>
          <w:sz w:val="20"/>
          <w:szCs w:val="20"/>
        </w:rPr>
      </w:pPr>
      <w:r w:rsidRPr="00B23190">
        <w:rPr>
          <w:rFonts w:ascii="Arial" w:hAnsi="Arial" w:cs="Arial"/>
          <w:b/>
          <w:sz w:val="20"/>
          <w:szCs w:val="20"/>
        </w:rPr>
        <w:t>IV. Các nội dung  khác</w:t>
      </w:r>
    </w:p>
    <w:p w:rsidR="00B23190" w:rsidRPr="00B23190" w:rsidRDefault="00B23190" w:rsidP="00B23190">
      <w:pPr>
        <w:tabs>
          <w:tab w:val="left" w:pos="1900"/>
        </w:tabs>
        <w:spacing w:after="120" w:line="240" w:lineRule="auto"/>
        <w:ind w:firstLine="720"/>
        <w:rPr>
          <w:rFonts w:ascii="Arial" w:hAnsi="Arial" w:cs="Arial"/>
          <w:sz w:val="20"/>
          <w:szCs w:val="20"/>
        </w:rPr>
      </w:pPr>
      <w:r w:rsidRPr="00B23190">
        <w:rPr>
          <w:rFonts w:ascii="Arial" w:hAnsi="Arial" w:cs="Arial"/>
          <w:sz w:val="20"/>
          <w:szCs w:val="20"/>
        </w:rPr>
        <w:t xml:space="preserve">1. Trường hợp nhà đầu tư nước ngoài đã có đối tác tại Việt </w:t>
      </w:r>
      <w:smartTag w:uri="urn:schemas-microsoft-com:office:smarttags" w:element="PersonName">
        <w:r w:rsidRPr="00B23190">
          <w:rPr>
            <w:rFonts w:ascii="Arial" w:hAnsi="Arial" w:cs="Arial"/>
            <w:sz w:val="20"/>
            <w:szCs w:val="20"/>
          </w:rPr>
          <w:t>Nam</w:t>
        </w:r>
      </w:smartTag>
      <w:r w:rsidRPr="00B23190">
        <w:rPr>
          <w:rFonts w:ascii="Arial" w:hAnsi="Arial" w:cs="Arial"/>
          <w:sz w:val="20"/>
          <w:szCs w:val="20"/>
        </w:rPr>
        <w:t>, nhà đầu tư nước ngoài cần làm rõ mối quan hệ hiện tại với đối tác, phương án thay đổi mối quan hệ với đối tác sau khi được cấp phép kinh doanh và phương án giải quyết mâu thuẫn hoặc tranh chấp có thể phát sinh với đối tác (nếu có).</w:t>
      </w:r>
    </w:p>
    <w:p w:rsidR="00B23190" w:rsidRPr="00B23190" w:rsidRDefault="00B23190" w:rsidP="00B23190">
      <w:pPr>
        <w:spacing w:after="120" w:line="240" w:lineRule="auto"/>
        <w:ind w:firstLine="720"/>
        <w:rPr>
          <w:rFonts w:ascii="Arial" w:hAnsi="Arial" w:cs="Arial"/>
          <w:sz w:val="20"/>
          <w:szCs w:val="20"/>
        </w:rPr>
      </w:pPr>
      <w:r w:rsidRPr="00B23190">
        <w:rPr>
          <w:rFonts w:ascii="Arial" w:hAnsi="Arial" w:cs="Arial"/>
          <w:sz w:val="20"/>
          <w:szCs w:val="20"/>
        </w:rPr>
        <w:t xml:space="preserve">2. Trường hợp nhà đầu tư nước ngoài có Văn phòng đại diện, Chi nhánh đang hoạt động tại Việt </w:t>
      </w:r>
      <w:smartTag w:uri="urn:schemas-microsoft-com:office:smarttags" w:element="PersonName">
        <w:r w:rsidRPr="00B23190">
          <w:rPr>
            <w:rFonts w:ascii="Arial" w:hAnsi="Arial" w:cs="Arial"/>
            <w:sz w:val="20"/>
            <w:szCs w:val="20"/>
          </w:rPr>
          <w:t>Nam</w:t>
        </w:r>
      </w:smartTag>
      <w:r w:rsidRPr="00B23190">
        <w:rPr>
          <w:rFonts w:ascii="Arial" w:hAnsi="Arial" w:cs="Arial"/>
          <w:sz w:val="20"/>
          <w:szCs w:val="20"/>
        </w:rPr>
        <w:t>, nhà đầu tư nước ngoài cần báo cáo về tình hình hoạt động của Văn phòng đại diện, Chi nhánh và phương án hoạt động của Văn phòng đại diện, Chi nhánh sau khi được cấp phép kinh doanh.</w:t>
      </w:r>
    </w:p>
    <w:p w:rsidR="00B23190" w:rsidRPr="00B23190" w:rsidRDefault="00B23190" w:rsidP="00B23190">
      <w:pPr>
        <w:spacing w:after="120" w:line="240" w:lineRule="auto"/>
        <w:ind w:firstLine="720"/>
        <w:rPr>
          <w:rFonts w:ascii="Arial" w:hAnsi="Arial" w:cs="Arial"/>
          <w:sz w:val="20"/>
          <w:szCs w:val="20"/>
        </w:rPr>
      </w:pPr>
      <w:r w:rsidRPr="00B23190">
        <w:rPr>
          <w:rFonts w:ascii="Arial" w:hAnsi="Arial" w:cs="Arial"/>
          <w:sz w:val="20"/>
          <w:szCs w:val="20"/>
        </w:rPr>
        <w:tab/>
        <w:t>3. Các nội dung giải trình khác (nếu cần hoặc được yêu cầu)./.</w:t>
      </w:r>
    </w:p>
    <w:p w:rsidR="00B23190" w:rsidRPr="00B23190" w:rsidRDefault="00B23190" w:rsidP="00B23190">
      <w:pPr>
        <w:spacing w:line="240" w:lineRule="auto"/>
        <w:ind w:left="3600" w:firstLine="720"/>
        <w:jc w:val="left"/>
        <w:rPr>
          <w:rFonts w:ascii="Arial" w:hAnsi="Arial" w:cs="Arial"/>
          <w:sz w:val="20"/>
          <w:szCs w:val="20"/>
        </w:rPr>
      </w:pPr>
    </w:p>
    <w:p w:rsidR="00B23190" w:rsidRPr="00B23190" w:rsidRDefault="00B23190" w:rsidP="00B23190">
      <w:pPr>
        <w:spacing w:line="240" w:lineRule="auto"/>
        <w:ind w:left="3600" w:firstLine="720"/>
        <w:jc w:val="left"/>
        <w:rPr>
          <w:rFonts w:ascii="Arial" w:hAnsi="Arial" w:cs="Arial"/>
          <w:i/>
          <w:iCs/>
          <w:sz w:val="20"/>
          <w:szCs w:val="20"/>
        </w:rPr>
      </w:pPr>
      <w:r w:rsidRPr="00B23190">
        <w:rPr>
          <w:rFonts w:ascii="Arial" w:hAnsi="Arial" w:cs="Arial"/>
          <w:i/>
          <w:iCs/>
          <w:sz w:val="20"/>
          <w:szCs w:val="20"/>
        </w:rPr>
        <w:t>......, ngày...... tháng....... năm.......</w:t>
      </w:r>
    </w:p>
    <w:p w:rsidR="00B23190" w:rsidRPr="00B23190" w:rsidRDefault="00B23190" w:rsidP="00B23190">
      <w:pPr>
        <w:spacing w:line="240" w:lineRule="auto"/>
        <w:jc w:val="left"/>
        <w:rPr>
          <w:rFonts w:ascii="Arial" w:hAnsi="Arial" w:cs="Arial"/>
          <w:sz w:val="20"/>
          <w:szCs w:val="20"/>
        </w:rPr>
      </w:pPr>
      <w:r w:rsidRPr="00B23190">
        <w:rPr>
          <w:rFonts w:ascii="Arial" w:hAnsi="Arial" w:cs="Arial"/>
          <w:b/>
          <w:bCs/>
          <w:sz w:val="20"/>
          <w:szCs w:val="20"/>
        </w:rPr>
        <w:t xml:space="preserve">       </w:t>
      </w:r>
      <w:r w:rsidRPr="00B23190">
        <w:rPr>
          <w:rFonts w:ascii="Arial" w:hAnsi="Arial" w:cs="Arial"/>
          <w:b/>
          <w:bCs/>
          <w:sz w:val="20"/>
          <w:szCs w:val="20"/>
        </w:rPr>
        <w:tab/>
      </w:r>
      <w:r w:rsidRPr="00B23190">
        <w:rPr>
          <w:rFonts w:ascii="Arial" w:hAnsi="Arial" w:cs="Arial"/>
          <w:b/>
          <w:bCs/>
          <w:sz w:val="20"/>
          <w:szCs w:val="20"/>
        </w:rPr>
        <w:tab/>
      </w:r>
      <w:r w:rsidRPr="00B23190">
        <w:rPr>
          <w:rFonts w:ascii="Arial" w:hAnsi="Arial" w:cs="Arial"/>
          <w:b/>
          <w:bCs/>
          <w:sz w:val="20"/>
          <w:szCs w:val="20"/>
        </w:rPr>
        <w:tab/>
      </w:r>
      <w:r w:rsidRPr="00B23190">
        <w:rPr>
          <w:rFonts w:ascii="Arial" w:hAnsi="Arial" w:cs="Arial"/>
          <w:b/>
          <w:bCs/>
          <w:sz w:val="20"/>
          <w:szCs w:val="20"/>
        </w:rPr>
        <w:tab/>
        <w:t>ĐẠI DIỆN THEO PHÁP LUẬT CỦA DOANH NGHIỆP</w:t>
      </w:r>
    </w:p>
    <w:p w:rsidR="00B23190" w:rsidRPr="00B23190" w:rsidRDefault="00B23190" w:rsidP="00B23190">
      <w:pPr>
        <w:spacing w:line="240" w:lineRule="auto"/>
        <w:rPr>
          <w:rFonts w:ascii="Arial" w:hAnsi="Arial" w:cs="Arial"/>
          <w:i/>
          <w:iCs/>
          <w:sz w:val="20"/>
          <w:szCs w:val="20"/>
        </w:rPr>
      </w:pPr>
      <w:r w:rsidRPr="00B23190">
        <w:rPr>
          <w:rFonts w:ascii="Arial" w:hAnsi="Arial" w:cs="Arial"/>
          <w:i/>
          <w:iCs/>
          <w:sz w:val="20"/>
          <w:szCs w:val="20"/>
        </w:rPr>
        <w:t xml:space="preserve">                                                                            (Ký, ghi rõ họ tên và đóng dấu)</w:t>
      </w:r>
    </w:p>
    <w:p w:rsidR="00B23190" w:rsidRPr="00B23190" w:rsidRDefault="00B23190" w:rsidP="00B23190">
      <w:pPr>
        <w:spacing w:line="240" w:lineRule="auto"/>
        <w:rPr>
          <w:rFonts w:ascii="Arial" w:hAnsi="Arial" w:cs="Arial"/>
          <w:i/>
          <w:iCs/>
          <w:sz w:val="20"/>
          <w:szCs w:val="20"/>
        </w:rPr>
      </w:pPr>
    </w:p>
    <w:p w:rsidR="00347A58" w:rsidRDefault="00347A58">
      <w:bookmarkStart w:id="0" w:name="_GoBack"/>
      <w:bookmarkEnd w:id="0"/>
    </w:p>
    <w:sectPr w:rsidR="00347A58" w:rsidSect="00E51C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pperplate Gothic Light">
    <w:panose1 w:val="020E05070202060204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190"/>
    <w:rsid w:val="00014421"/>
    <w:rsid w:val="00022DB1"/>
    <w:rsid w:val="000328B8"/>
    <w:rsid w:val="000663ED"/>
    <w:rsid w:val="000702E3"/>
    <w:rsid w:val="0008768E"/>
    <w:rsid w:val="000C0D83"/>
    <w:rsid w:val="000D32C6"/>
    <w:rsid w:val="00113C5A"/>
    <w:rsid w:val="00113DA1"/>
    <w:rsid w:val="00147740"/>
    <w:rsid w:val="0019126A"/>
    <w:rsid w:val="001F4D8F"/>
    <w:rsid w:val="00223604"/>
    <w:rsid w:val="002772BD"/>
    <w:rsid w:val="00287FB5"/>
    <w:rsid w:val="002A0F9B"/>
    <w:rsid w:val="002B2400"/>
    <w:rsid w:val="002E238B"/>
    <w:rsid w:val="00314A4A"/>
    <w:rsid w:val="00320BAF"/>
    <w:rsid w:val="00347A58"/>
    <w:rsid w:val="003C7618"/>
    <w:rsid w:val="004049F9"/>
    <w:rsid w:val="004206C4"/>
    <w:rsid w:val="004C213C"/>
    <w:rsid w:val="004D0913"/>
    <w:rsid w:val="004D7746"/>
    <w:rsid w:val="005320E6"/>
    <w:rsid w:val="00563E39"/>
    <w:rsid w:val="00640F21"/>
    <w:rsid w:val="006549ED"/>
    <w:rsid w:val="006706CB"/>
    <w:rsid w:val="006D709E"/>
    <w:rsid w:val="007C4221"/>
    <w:rsid w:val="007D4C98"/>
    <w:rsid w:val="007F0F6C"/>
    <w:rsid w:val="00810045"/>
    <w:rsid w:val="008538D8"/>
    <w:rsid w:val="0087199F"/>
    <w:rsid w:val="008768FC"/>
    <w:rsid w:val="008C5BB7"/>
    <w:rsid w:val="008D2FBE"/>
    <w:rsid w:val="008D7A07"/>
    <w:rsid w:val="00900A74"/>
    <w:rsid w:val="00934259"/>
    <w:rsid w:val="0097342D"/>
    <w:rsid w:val="009F617C"/>
    <w:rsid w:val="00A21889"/>
    <w:rsid w:val="00A337EE"/>
    <w:rsid w:val="00A35DDD"/>
    <w:rsid w:val="00A46185"/>
    <w:rsid w:val="00AC4DFC"/>
    <w:rsid w:val="00B142FC"/>
    <w:rsid w:val="00B23190"/>
    <w:rsid w:val="00B35C12"/>
    <w:rsid w:val="00B63A3B"/>
    <w:rsid w:val="00BC152F"/>
    <w:rsid w:val="00BD61E0"/>
    <w:rsid w:val="00C04F11"/>
    <w:rsid w:val="00C0715C"/>
    <w:rsid w:val="00C136FC"/>
    <w:rsid w:val="00C26D38"/>
    <w:rsid w:val="00C407F8"/>
    <w:rsid w:val="00C551C0"/>
    <w:rsid w:val="00CC7DBF"/>
    <w:rsid w:val="00CE67E0"/>
    <w:rsid w:val="00CE7447"/>
    <w:rsid w:val="00CE7A0C"/>
    <w:rsid w:val="00D45B2E"/>
    <w:rsid w:val="00D80B7E"/>
    <w:rsid w:val="00D81FF3"/>
    <w:rsid w:val="00D83BEB"/>
    <w:rsid w:val="00D84EFE"/>
    <w:rsid w:val="00E51C04"/>
    <w:rsid w:val="00EA2DB3"/>
    <w:rsid w:val="00EC16CE"/>
    <w:rsid w:val="00EF501B"/>
    <w:rsid w:val="00F040AD"/>
    <w:rsid w:val="00F23F81"/>
    <w:rsid w:val="00F276EB"/>
    <w:rsid w:val="00F30390"/>
    <w:rsid w:val="00F42DBC"/>
    <w:rsid w:val="00F52C22"/>
    <w:rsid w:val="00F56D55"/>
    <w:rsid w:val="00FE2D6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2E3"/>
    <w:pPr>
      <w:spacing w:after="0"/>
      <w:jc w:val="both"/>
    </w:pPr>
    <w:rPr>
      <w:rFonts w:ascii="Palatino Linotype" w:hAnsi="Palatino Linotype" w:cs="Times New Roman"/>
      <w:sz w:val="24"/>
    </w:rPr>
  </w:style>
  <w:style w:type="paragraph" w:styleId="Heading1">
    <w:name w:val="heading 1"/>
    <w:basedOn w:val="Normal"/>
    <w:next w:val="Normal"/>
    <w:link w:val="Heading1Char"/>
    <w:uiPriority w:val="9"/>
    <w:qFormat/>
    <w:rsid w:val="00147740"/>
    <w:pPr>
      <w:keepNext/>
      <w:spacing w:before="240" w:after="60"/>
      <w:jc w:val="center"/>
      <w:outlineLvl w:val="0"/>
    </w:pPr>
    <w:rPr>
      <w:rFonts w:ascii="Copperplate Gothic Light" w:eastAsiaTheme="minorHAnsi" w:hAnsi="Copperplate Gothic Light" w:cstheme="minorBidi"/>
      <w:bCs/>
      <w:kern w:val="32"/>
      <w:sz w:val="50"/>
      <w:szCs w:val="32"/>
    </w:rPr>
  </w:style>
  <w:style w:type="paragraph" w:styleId="Heading2">
    <w:name w:val="heading 2"/>
    <w:basedOn w:val="Normal"/>
    <w:next w:val="Normal"/>
    <w:link w:val="Heading2Char"/>
    <w:uiPriority w:val="9"/>
    <w:unhideWhenUsed/>
    <w:qFormat/>
    <w:rsid w:val="00F040AD"/>
    <w:pPr>
      <w:keepNext/>
      <w:keepLines/>
      <w:spacing w:before="200"/>
      <w:jc w:val="center"/>
      <w:outlineLvl w:val="1"/>
    </w:pPr>
    <w:rPr>
      <w:rFonts w:eastAsiaTheme="majorEastAsia" w:cstheme="majorBidi"/>
      <w:bCs/>
      <w:sz w:val="3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1889"/>
    <w:pPr>
      <w:ind w:left="720"/>
      <w:contextualSpacing/>
    </w:pPr>
  </w:style>
  <w:style w:type="paragraph" w:styleId="Title">
    <w:name w:val="Title"/>
    <w:basedOn w:val="Normal"/>
    <w:next w:val="Normal"/>
    <w:link w:val="TitleChar"/>
    <w:uiPriority w:val="10"/>
    <w:qFormat/>
    <w:rsid w:val="00A46185"/>
    <w:pPr>
      <w:spacing w:before="240" w:after="60"/>
      <w:jc w:val="center"/>
      <w:outlineLvl w:val="0"/>
    </w:pPr>
    <w:rPr>
      <w:rFonts w:eastAsiaTheme="minorHAnsi" w:cstheme="minorBidi"/>
      <w:b/>
      <w:bCs/>
      <w:kern w:val="28"/>
      <w:sz w:val="56"/>
      <w:szCs w:val="32"/>
    </w:rPr>
  </w:style>
  <w:style w:type="character" w:customStyle="1" w:styleId="TitleChar">
    <w:name w:val="Title Char"/>
    <w:link w:val="Title"/>
    <w:uiPriority w:val="10"/>
    <w:rsid w:val="00A46185"/>
    <w:rPr>
      <w:rFonts w:ascii="Palatino Linotype" w:hAnsi="Palatino Linotype"/>
      <w:b/>
      <w:bCs/>
      <w:kern w:val="28"/>
      <w:sz w:val="56"/>
      <w:szCs w:val="32"/>
    </w:rPr>
  </w:style>
  <w:style w:type="character" w:customStyle="1" w:styleId="Heading2Char">
    <w:name w:val="Heading 2 Char"/>
    <w:basedOn w:val="DefaultParagraphFont"/>
    <w:link w:val="Heading2"/>
    <w:uiPriority w:val="9"/>
    <w:rsid w:val="00F040AD"/>
    <w:rPr>
      <w:rFonts w:ascii="Palatino Linotype" w:eastAsiaTheme="majorEastAsia" w:hAnsi="Palatino Linotype" w:cstheme="majorBidi"/>
      <w:bCs/>
      <w:noProof/>
      <w:sz w:val="30"/>
      <w:szCs w:val="26"/>
    </w:rPr>
  </w:style>
  <w:style w:type="character" w:customStyle="1" w:styleId="Heading1Char">
    <w:name w:val="Heading 1 Char"/>
    <w:link w:val="Heading1"/>
    <w:uiPriority w:val="9"/>
    <w:rsid w:val="00147740"/>
    <w:rPr>
      <w:rFonts w:ascii="Copperplate Gothic Light" w:eastAsiaTheme="minorHAnsi" w:hAnsi="Copperplate Gothic Light"/>
      <w:bCs/>
      <w:kern w:val="32"/>
      <w:sz w:val="50"/>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2E3"/>
    <w:pPr>
      <w:spacing w:after="0"/>
      <w:jc w:val="both"/>
    </w:pPr>
    <w:rPr>
      <w:rFonts w:ascii="Palatino Linotype" w:hAnsi="Palatino Linotype" w:cs="Times New Roman"/>
      <w:sz w:val="24"/>
    </w:rPr>
  </w:style>
  <w:style w:type="paragraph" w:styleId="Heading1">
    <w:name w:val="heading 1"/>
    <w:basedOn w:val="Normal"/>
    <w:next w:val="Normal"/>
    <w:link w:val="Heading1Char"/>
    <w:uiPriority w:val="9"/>
    <w:qFormat/>
    <w:rsid w:val="00147740"/>
    <w:pPr>
      <w:keepNext/>
      <w:spacing w:before="240" w:after="60"/>
      <w:jc w:val="center"/>
      <w:outlineLvl w:val="0"/>
    </w:pPr>
    <w:rPr>
      <w:rFonts w:ascii="Copperplate Gothic Light" w:eastAsiaTheme="minorHAnsi" w:hAnsi="Copperplate Gothic Light" w:cstheme="minorBidi"/>
      <w:bCs/>
      <w:kern w:val="32"/>
      <w:sz w:val="50"/>
      <w:szCs w:val="32"/>
    </w:rPr>
  </w:style>
  <w:style w:type="paragraph" w:styleId="Heading2">
    <w:name w:val="heading 2"/>
    <w:basedOn w:val="Normal"/>
    <w:next w:val="Normal"/>
    <w:link w:val="Heading2Char"/>
    <w:uiPriority w:val="9"/>
    <w:unhideWhenUsed/>
    <w:qFormat/>
    <w:rsid w:val="00F040AD"/>
    <w:pPr>
      <w:keepNext/>
      <w:keepLines/>
      <w:spacing w:before="200"/>
      <w:jc w:val="center"/>
      <w:outlineLvl w:val="1"/>
    </w:pPr>
    <w:rPr>
      <w:rFonts w:eastAsiaTheme="majorEastAsia" w:cstheme="majorBidi"/>
      <w:bCs/>
      <w:sz w:val="3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1889"/>
    <w:pPr>
      <w:ind w:left="720"/>
      <w:contextualSpacing/>
    </w:pPr>
  </w:style>
  <w:style w:type="paragraph" w:styleId="Title">
    <w:name w:val="Title"/>
    <w:basedOn w:val="Normal"/>
    <w:next w:val="Normal"/>
    <w:link w:val="TitleChar"/>
    <w:uiPriority w:val="10"/>
    <w:qFormat/>
    <w:rsid w:val="00A46185"/>
    <w:pPr>
      <w:spacing w:before="240" w:after="60"/>
      <w:jc w:val="center"/>
      <w:outlineLvl w:val="0"/>
    </w:pPr>
    <w:rPr>
      <w:rFonts w:eastAsiaTheme="minorHAnsi" w:cstheme="minorBidi"/>
      <w:b/>
      <w:bCs/>
      <w:kern w:val="28"/>
      <w:sz w:val="56"/>
      <w:szCs w:val="32"/>
    </w:rPr>
  </w:style>
  <w:style w:type="character" w:customStyle="1" w:styleId="TitleChar">
    <w:name w:val="Title Char"/>
    <w:link w:val="Title"/>
    <w:uiPriority w:val="10"/>
    <w:rsid w:val="00A46185"/>
    <w:rPr>
      <w:rFonts w:ascii="Palatino Linotype" w:hAnsi="Palatino Linotype"/>
      <w:b/>
      <w:bCs/>
      <w:kern w:val="28"/>
      <w:sz w:val="56"/>
      <w:szCs w:val="32"/>
    </w:rPr>
  </w:style>
  <w:style w:type="character" w:customStyle="1" w:styleId="Heading2Char">
    <w:name w:val="Heading 2 Char"/>
    <w:basedOn w:val="DefaultParagraphFont"/>
    <w:link w:val="Heading2"/>
    <w:uiPriority w:val="9"/>
    <w:rsid w:val="00F040AD"/>
    <w:rPr>
      <w:rFonts w:ascii="Palatino Linotype" w:eastAsiaTheme="majorEastAsia" w:hAnsi="Palatino Linotype" w:cstheme="majorBidi"/>
      <w:bCs/>
      <w:noProof/>
      <w:sz w:val="30"/>
      <w:szCs w:val="26"/>
    </w:rPr>
  </w:style>
  <w:style w:type="character" w:customStyle="1" w:styleId="Heading1Char">
    <w:name w:val="Heading 1 Char"/>
    <w:link w:val="Heading1"/>
    <w:uiPriority w:val="9"/>
    <w:rsid w:val="00147740"/>
    <w:rPr>
      <w:rFonts w:ascii="Copperplate Gothic Light" w:eastAsiaTheme="minorHAnsi" w:hAnsi="Copperplate Gothic Light"/>
      <w:bCs/>
      <w:kern w:val="32"/>
      <w:sz w:val="50"/>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1015</Words>
  <Characters>5790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 Hai Yen</dc:creator>
  <cp:lastModifiedBy>Ho Hai Yen</cp:lastModifiedBy>
  <cp:revision>1</cp:revision>
  <dcterms:created xsi:type="dcterms:W3CDTF">2014-10-08T09:14:00Z</dcterms:created>
  <dcterms:modified xsi:type="dcterms:W3CDTF">2014-10-08T09:14:00Z</dcterms:modified>
</cp:coreProperties>
</file>